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2A" w:rsidRDefault="00BC542A" w:rsidP="001D76B9">
      <w:pPr>
        <w:pStyle w:val="50"/>
        <w:shd w:val="clear" w:color="auto" w:fill="auto"/>
        <w:spacing w:line="360" w:lineRule="auto"/>
        <w:jc w:val="center"/>
      </w:pPr>
      <w:r w:rsidRPr="00BC542A">
        <w:t>Аннотация дисциплины</w:t>
      </w:r>
    </w:p>
    <w:p w:rsidR="001D76B9" w:rsidRPr="00B75A22" w:rsidRDefault="001D76B9" w:rsidP="001D76B9">
      <w:pPr>
        <w:pStyle w:val="50"/>
        <w:shd w:val="clear" w:color="auto" w:fill="auto"/>
        <w:spacing w:line="360" w:lineRule="auto"/>
        <w:jc w:val="center"/>
      </w:pPr>
      <w:r>
        <w:t>Региональная экономика</w:t>
      </w:r>
    </w:p>
    <w:p w:rsidR="001D76B9" w:rsidRPr="00B75A22" w:rsidRDefault="001D76B9" w:rsidP="001D76B9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0" w:name="_GoBack"/>
      <w:bookmarkEnd w:id="0"/>
      <w:proofErr w:type="gramStart"/>
      <w:r>
        <w:t>очная  форма</w:t>
      </w:r>
      <w:proofErr w:type="gramEnd"/>
      <w:r>
        <w:t xml:space="preserve"> обучения</w:t>
      </w:r>
      <w:r w:rsidRPr="00B75A22">
        <w:t>.</w:t>
      </w:r>
    </w:p>
    <w:p w:rsidR="00D50EA3" w:rsidRDefault="001D76B9" w:rsidP="00D50EA3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 </w:t>
      </w:r>
      <w:r w:rsidR="00D50EA3" w:rsidRPr="00D50EA3">
        <w:t xml:space="preserve">- формирование системы базовых знаний о закономерностях и формах территориальной организации хозяйства, функционирования региональных социально-экономических комплексов и управления ими, сущности и способов регулирования территориального размещения производительных сил на основе повышения эффективности использования региональных ресурсов и роста конкурентоспособности, а также приобретение практических навыков по управлению территориальными экономическими системами с учетом региональных особенностей Российской Федерации в условиях углубления рыночных отношений и становления институтов рынка. </w:t>
      </w:r>
    </w:p>
    <w:p w:rsidR="001D76B9" w:rsidRDefault="001D76B9" w:rsidP="00D50EA3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</w:t>
      </w:r>
      <w:r w:rsidRPr="001D76B9">
        <w:t>Региональная экономика</w:t>
      </w:r>
      <w:r w:rsidRPr="00B75A22">
        <w:t xml:space="preserve">» является </w:t>
      </w:r>
      <w:r>
        <w:t xml:space="preserve">модуля дисциплин по выбору, углубляющих </w:t>
      </w:r>
      <w:proofErr w:type="gramStart"/>
      <w:r>
        <w:t>освоение  профиля</w:t>
      </w:r>
      <w:proofErr w:type="gramEnd"/>
      <w:r>
        <w:t xml:space="preserve">, </w:t>
      </w:r>
      <w:proofErr w:type="spellStart"/>
      <w:r>
        <w:t>филиальский</w:t>
      </w:r>
      <w:proofErr w:type="spellEnd"/>
      <w:r>
        <w:t xml:space="preserve"> блок дисциплин по выбору для направления подготовки </w:t>
      </w:r>
      <w:r w:rsidRPr="00B75A22">
        <w:t xml:space="preserve"> 38.03.02 «Менеджмент», профиль «Менеджмент организации». </w:t>
      </w:r>
    </w:p>
    <w:p w:rsidR="001D76B9" w:rsidRDefault="001D76B9" w:rsidP="001D76B9">
      <w:pPr>
        <w:pStyle w:val="20"/>
        <w:shd w:val="clear" w:color="auto" w:fill="auto"/>
        <w:tabs>
          <w:tab w:val="right" w:pos="933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Основы теории экономики региона в современных условиях. Объек</w:t>
      </w:r>
      <w:r>
        <w:t>тивные основы экономики региона</w:t>
      </w:r>
      <w:r w:rsidRPr="00B75A22">
        <w:t>. Методология регионального регулирования в условиях рыночной экономики. Региональные прогнозы экономического и социального развития. Система методов и моделей экономики региона. Стратегическое планирование регионального развития. Регулирование</w:t>
      </w:r>
      <w:r>
        <w:t xml:space="preserve"> </w:t>
      </w:r>
      <w:r w:rsidRPr="00B75A22">
        <w:t>развития региональных</w:t>
      </w:r>
      <w:r>
        <w:t xml:space="preserve"> </w:t>
      </w:r>
      <w:r w:rsidRPr="00B75A22">
        <w:t>хозяйственных комплексов в условиях формирования единого рыночного пространства. Регулирование социального развития регионов.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64175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32"/>
    <w:rsid w:val="0003447A"/>
    <w:rsid w:val="001D76B9"/>
    <w:rsid w:val="001E5A0D"/>
    <w:rsid w:val="0041234B"/>
    <w:rsid w:val="004129F4"/>
    <w:rsid w:val="00AB5F5C"/>
    <w:rsid w:val="00BC542A"/>
    <w:rsid w:val="00CF7D32"/>
    <w:rsid w:val="00D50EA3"/>
    <w:rsid w:val="00D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E43C"/>
  <w15:docId w15:val="{8BDB66ED-DD70-4696-8119-225E961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76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76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D76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D76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6B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1D76B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D7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76B9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32595-1FFB-498E-A02B-890CCF0BBF9A}"/>
</file>

<file path=customXml/itemProps2.xml><?xml version="1.0" encoding="utf-8"?>
<ds:datastoreItem xmlns:ds="http://schemas.openxmlformats.org/officeDocument/2006/customXml" ds:itemID="{491B0EF4-3488-4812-ADB9-9C35C98BA06C}"/>
</file>

<file path=customXml/itemProps3.xml><?xml version="1.0" encoding="utf-8"?>
<ds:datastoreItem xmlns:ds="http://schemas.openxmlformats.org/officeDocument/2006/customXml" ds:itemID="{088FF294-A8D0-448F-9492-2369CB15C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2018-03-30T13:59:00Z</dcterms:created>
  <dcterms:modified xsi:type="dcterms:W3CDTF">2020-11-17T11:41:00Z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